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9FEA3B" w14:textId="6BC7C6F6" w:rsidR="00E75188" w:rsidRDefault="008345D3" w:rsidP="001962BA">
      <w:pPr>
        <w:spacing w:line="480" w:lineRule="auto"/>
        <w:jc w:val="center"/>
        <w:rPr>
          <w:rFonts w:ascii="Times New Roman" w:hAnsi="Times New Roman" w:cs="Times New Roman"/>
          <w:b/>
          <w:bCs/>
          <w:sz w:val="24"/>
          <w:szCs w:val="24"/>
        </w:rPr>
      </w:pPr>
      <w:bookmarkStart w:id="0" w:name="_Hlk80004151"/>
      <w:r w:rsidRPr="008345D3">
        <w:rPr>
          <w:rFonts w:ascii="Times New Roman" w:hAnsi="Times New Roman" w:cs="Times New Roman"/>
          <w:b/>
          <w:bCs/>
          <w:sz w:val="24"/>
          <w:szCs w:val="24"/>
        </w:rPr>
        <w:t>Health Care Laws</w:t>
      </w:r>
      <w:r w:rsidR="00C53B2E">
        <w:rPr>
          <w:rFonts w:ascii="Times New Roman" w:hAnsi="Times New Roman" w:cs="Times New Roman"/>
          <w:b/>
          <w:bCs/>
          <w:sz w:val="24"/>
          <w:szCs w:val="24"/>
        </w:rPr>
        <w:t xml:space="preserve"> and Regulatory Paper</w:t>
      </w:r>
    </w:p>
    <w:p w14:paraId="257B3EF6" w14:textId="2CA8F34C" w:rsidR="001962BA" w:rsidRPr="001962BA" w:rsidRDefault="001962BA" w:rsidP="001962BA">
      <w:pPr>
        <w:spacing w:line="480" w:lineRule="auto"/>
        <w:jc w:val="center"/>
        <w:rPr>
          <w:rFonts w:ascii="Times New Roman" w:hAnsi="Times New Roman" w:cs="Times New Roman"/>
          <w:bCs/>
          <w:sz w:val="24"/>
          <w:szCs w:val="24"/>
        </w:rPr>
      </w:pPr>
      <w:r w:rsidRPr="001962BA">
        <w:rPr>
          <w:rFonts w:ascii="Times New Roman" w:hAnsi="Times New Roman" w:cs="Times New Roman"/>
          <w:bCs/>
          <w:sz w:val="24"/>
          <w:szCs w:val="24"/>
        </w:rPr>
        <w:t>Name</w:t>
      </w:r>
    </w:p>
    <w:p w14:paraId="046B8A65" w14:textId="22F745E2" w:rsidR="001962BA" w:rsidRPr="001962BA" w:rsidRDefault="001962BA" w:rsidP="001962BA">
      <w:pPr>
        <w:spacing w:line="480" w:lineRule="auto"/>
        <w:jc w:val="center"/>
        <w:rPr>
          <w:rFonts w:ascii="Times New Roman" w:hAnsi="Times New Roman" w:cs="Times New Roman"/>
          <w:bCs/>
          <w:sz w:val="24"/>
          <w:szCs w:val="24"/>
        </w:rPr>
      </w:pPr>
      <w:r w:rsidRPr="001962BA">
        <w:rPr>
          <w:rFonts w:ascii="Times New Roman" w:hAnsi="Times New Roman" w:cs="Times New Roman"/>
          <w:bCs/>
          <w:sz w:val="24"/>
          <w:szCs w:val="24"/>
        </w:rPr>
        <w:t>Institution</w:t>
      </w:r>
    </w:p>
    <w:p w14:paraId="24EB42BF" w14:textId="024C4C0C" w:rsidR="001962BA" w:rsidRPr="001962BA" w:rsidRDefault="001962BA" w:rsidP="001962BA">
      <w:pPr>
        <w:spacing w:line="480" w:lineRule="auto"/>
        <w:jc w:val="center"/>
        <w:rPr>
          <w:rFonts w:ascii="Times New Roman" w:hAnsi="Times New Roman" w:cs="Times New Roman"/>
          <w:bCs/>
          <w:sz w:val="24"/>
          <w:szCs w:val="24"/>
        </w:rPr>
      </w:pPr>
      <w:r w:rsidRPr="001962BA">
        <w:rPr>
          <w:rFonts w:ascii="Times New Roman" w:hAnsi="Times New Roman" w:cs="Times New Roman"/>
          <w:bCs/>
          <w:sz w:val="24"/>
          <w:szCs w:val="24"/>
        </w:rPr>
        <w:t>Date</w:t>
      </w:r>
    </w:p>
    <w:p w14:paraId="17BE5AD8" w14:textId="77777777" w:rsidR="001962BA" w:rsidRDefault="001962BA" w:rsidP="00B510AF">
      <w:pPr>
        <w:spacing w:line="480" w:lineRule="auto"/>
        <w:jc w:val="both"/>
        <w:rPr>
          <w:rFonts w:ascii="Times New Roman" w:hAnsi="Times New Roman" w:cs="Times New Roman"/>
          <w:b/>
          <w:bCs/>
          <w:sz w:val="24"/>
          <w:szCs w:val="24"/>
        </w:rPr>
      </w:pPr>
    </w:p>
    <w:bookmarkEnd w:id="0"/>
    <w:p w14:paraId="35442E2B" w14:textId="77777777" w:rsidR="008345D3" w:rsidRPr="008345D3" w:rsidRDefault="008345D3" w:rsidP="00B510AF">
      <w:pPr>
        <w:spacing w:line="480" w:lineRule="auto"/>
        <w:jc w:val="both"/>
        <w:rPr>
          <w:rFonts w:ascii="Times New Roman" w:hAnsi="Times New Roman" w:cs="Times New Roman"/>
          <w:sz w:val="24"/>
          <w:szCs w:val="24"/>
        </w:rPr>
      </w:pPr>
    </w:p>
    <w:p w14:paraId="65AF4BB2" w14:textId="77777777" w:rsidR="00E75188" w:rsidRDefault="00E75188" w:rsidP="00B510AF">
      <w:pPr>
        <w:spacing w:line="480" w:lineRule="auto"/>
        <w:jc w:val="both"/>
        <w:rPr>
          <w:rFonts w:ascii="Times New Roman" w:hAnsi="Times New Roman" w:cs="Times New Roman"/>
          <w:sz w:val="24"/>
          <w:szCs w:val="24"/>
        </w:rPr>
      </w:pPr>
    </w:p>
    <w:p w14:paraId="11B8F9FB" w14:textId="77777777" w:rsidR="00E75188" w:rsidRDefault="00E75188" w:rsidP="00B510AF">
      <w:pPr>
        <w:spacing w:line="480" w:lineRule="auto"/>
        <w:jc w:val="both"/>
        <w:rPr>
          <w:rFonts w:ascii="Times New Roman" w:hAnsi="Times New Roman" w:cs="Times New Roman"/>
          <w:sz w:val="24"/>
          <w:szCs w:val="24"/>
        </w:rPr>
      </w:pPr>
    </w:p>
    <w:p w14:paraId="0340AE32" w14:textId="77777777" w:rsidR="001962BA" w:rsidRDefault="001962BA" w:rsidP="00B510AF">
      <w:pPr>
        <w:spacing w:line="480" w:lineRule="auto"/>
        <w:jc w:val="both"/>
        <w:rPr>
          <w:rFonts w:ascii="Times New Roman" w:hAnsi="Times New Roman" w:cs="Times New Roman"/>
          <w:sz w:val="24"/>
          <w:szCs w:val="24"/>
        </w:rPr>
      </w:pPr>
    </w:p>
    <w:p w14:paraId="63676564" w14:textId="77777777" w:rsidR="001962BA" w:rsidRDefault="001962BA" w:rsidP="00B510AF">
      <w:pPr>
        <w:spacing w:line="480" w:lineRule="auto"/>
        <w:jc w:val="both"/>
        <w:rPr>
          <w:rFonts w:ascii="Times New Roman" w:hAnsi="Times New Roman" w:cs="Times New Roman"/>
          <w:sz w:val="24"/>
          <w:szCs w:val="24"/>
        </w:rPr>
      </w:pPr>
    </w:p>
    <w:p w14:paraId="10A99423" w14:textId="77777777" w:rsidR="001962BA" w:rsidRDefault="001962BA" w:rsidP="00B510AF">
      <w:pPr>
        <w:spacing w:line="480" w:lineRule="auto"/>
        <w:jc w:val="both"/>
        <w:rPr>
          <w:rFonts w:ascii="Times New Roman" w:hAnsi="Times New Roman" w:cs="Times New Roman"/>
          <w:sz w:val="24"/>
          <w:szCs w:val="24"/>
        </w:rPr>
      </w:pPr>
    </w:p>
    <w:p w14:paraId="54A4AEEC" w14:textId="77777777" w:rsidR="001962BA" w:rsidRDefault="001962BA" w:rsidP="00B510AF">
      <w:pPr>
        <w:spacing w:line="480" w:lineRule="auto"/>
        <w:jc w:val="both"/>
        <w:rPr>
          <w:rFonts w:ascii="Times New Roman" w:hAnsi="Times New Roman" w:cs="Times New Roman"/>
          <w:sz w:val="24"/>
          <w:szCs w:val="24"/>
        </w:rPr>
      </w:pPr>
    </w:p>
    <w:p w14:paraId="4CD77404" w14:textId="77777777" w:rsidR="001962BA" w:rsidRDefault="001962BA" w:rsidP="00B510AF">
      <w:pPr>
        <w:spacing w:line="480" w:lineRule="auto"/>
        <w:jc w:val="both"/>
        <w:rPr>
          <w:rFonts w:ascii="Times New Roman" w:hAnsi="Times New Roman" w:cs="Times New Roman"/>
          <w:sz w:val="24"/>
          <w:szCs w:val="24"/>
        </w:rPr>
      </w:pPr>
    </w:p>
    <w:p w14:paraId="008AA6F5" w14:textId="77777777" w:rsidR="001962BA" w:rsidRDefault="001962BA" w:rsidP="00B510AF">
      <w:pPr>
        <w:spacing w:line="480" w:lineRule="auto"/>
        <w:jc w:val="both"/>
        <w:rPr>
          <w:rFonts w:ascii="Times New Roman" w:hAnsi="Times New Roman" w:cs="Times New Roman"/>
          <w:sz w:val="24"/>
          <w:szCs w:val="24"/>
        </w:rPr>
      </w:pPr>
    </w:p>
    <w:p w14:paraId="6233AEE3" w14:textId="77777777" w:rsidR="001962BA" w:rsidRDefault="001962BA" w:rsidP="00B510AF">
      <w:pPr>
        <w:spacing w:line="480" w:lineRule="auto"/>
        <w:jc w:val="both"/>
        <w:rPr>
          <w:rFonts w:ascii="Times New Roman" w:hAnsi="Times New Roman" w:cs="Times New Roman"/>
          <w:sz w:val="24"/>
          <w:szCs w:val="24"/>
        </w:rPr>
      </w:pPr>
    </w:p>
    <w:p w14:paraId="73C928E8" w14:textId="77777777" w:rsidR="001962BA" w:rsidRDefault="001962BA" w:rsidP="00B510AF">
      <w:pPr>
        <w:spacing w:line="480" w:lineRule="auto"/>
        <w:jc w:val="both"/>
        <w:rPr>
          <w:rFonts w:ascii="Times New Roman" w:hAnsi="Times New Roman" w:cs="Times New Roman"/>
          <w:sz w:val="24"/>
          <w:szCs w:val="24"/>
        </w:rPr>
      </w:pPr>
    </w:p>
    <w:p w14:paraId="07334DE9" w14:textId="77777777" w:rsidR="001962BA" w:rsidRDefault="001962BA" w:rsidP="00B510AF">
      <w:pPr>
        <w:spacing w:line="480" w:lineRule="auto"/>
        <w:jc w:val="both"/>
        <w:rPr>
          <w:rFonts w:ascii="Times New Roman" w:hAnsi="Times New Roman" w:cs="Times New Roman"/>
          <w:sz w:val="24"/>
          <w:szCs w:val="24"/>
        </w:rPr>
      </w:pPr>
    </w:p>
    <w:p w14:paraId="5640A069" w14:textId="77777777" w:rsidR="001962BA" w:rsidRDefault="001962BA" w:rsidP="00B510AF">
      <w:pPr>
        <w:spacing w:line="480" w:lineRule="auto"/>
        <w:jc w:val="both"/>
        <w:rPr>
          <w:rFonts w:ascii="Times New Roman" w:hAnsi="Times New Roman" w:cs="Times New Roman"/>
          <w:sz w:val="24"/>
          <w:szCs w:val="24"/>
        </w:rPr>
      </w:pPr>
    </w:p>
    <w:p w14:paraId="4FD22F64" w14:textId="77777777" w:rsidR="00C53B2E" w:rsidRDefault="00C53B2E" w:rsidP="00C53B2E">
      <w:pPr>
        <w:spacing w:line="480" w:lineRule="auto"/>
        <w:jc w:val="center"/>
        <w:rPr>
          <w:rFonts w:ascii="Times New Roman" w:hAnsi="Times New Roman" w:cs="Times New Roman"/>
          <w:b/>
          <w:bCs/>
          <w:sz w:val="24"/>
          <w:szCs w:val="24"/>
        </w:rPr>
      </w:pPr>
      <w:r w:rsidRPr="008345D3">
        <w:rPr>
          <w:rFonts w:ascii="Times New Roman" w:hAnsi="Times New Roman" w:cs="Times New Roman"/>
          <w:b/>
          <w:bCs/>
          <w:sz w:val="24"/>
          <w:szCs w:val="24"/>
        </w:rPr>
        <w:lastRenderedPageBreak/>
        <w:t>Health Care Laws</w:t>
      </w:r>
      <w:r>
        <w:rPr>
          <w:rFonts w:ascii="Times New Roman" w:hAnsi="Times New Roman" w:cs="Times New Roman"/>
          <w:b/>
          <w:bCs/>
          <w:sz w:val="24"/>
          <w:szCs w:val="24"/>
        </w:rPr>
        <w:t xml:space="preserve"> and Regulatory Paper</w:t>
      </w:r>
    </w:p>
    <w:p w14:paraId="546C6E94" w14:textId="5F5D5741" w:rsidR="00EF7585" w:rsidRPr="00E75188" w:rsidRDefault="00486C00" w:rsidP="001962BA">
      <w:pPr>
        <w:spacing w:line="480" w:lineRule="auto"/>
        <w:ind w:firstLine="720"/>
        <w:rPr>
          <w:rFonts w:ascii="Times New Roman" w:hAnsi="Times New Roman" w:cs="Times New Roman"/>
          <w:sz w:val="24"/>
          <w:szCs w:val="24"/>
        </w:rPr>
      </w:pPr>
      <w:bookmarkStart w:id="1" w:name="_GoBack"/>
      <w:bookmarkEnd w:id="1"/>
      <w:r w:rsidRPr="00E75188">
        <w:rPr>
          <w:rFonts w:ascii="Times New Roman" w:hAnsi="Times New Roman" w:cs="Times New Roman"/>
          <w:sz w:val="24"/>
          <w:szCs w:val="24"/>
        </w:rPr>
        <w:t xml:space="preserve">The legal system, or legal structure, for health is made up of these rules. Legal provisions, administrative and regulatory laws, agreements, court rulings, and social customs are only a few examples. Who is involved in developing these regulations and the form they take differs by state. Health laws legitimize long-term goals, such as universal health care, and motivate people to act. People use the law to organize various organizations, such as hospitals, to facilitate coordination and optimal </w:t>
      </w:r>
      <w:r w:rsidR="005E786B" w:rsidRPr="00E75188">
        <w:rPr>
          <w:rFonts w:ascii="Times New Roman" w:hAnsi="Times New Roman" w:cs="Times New Roman"/>
          <w:sz w:val="24"/>
          <w:szCs w:val="24"/>
        </w:rPr>
        <w:t>health</w:t>
      </w:r>
      <w:r w:rsidR="005E786B">
        <w:rPr>
          <w:rFonts w:ascii="Times New Roman" w:hAnsi="Times New Roman" w:cs="Times New Roman"/>
          <w:sz w:val="24"/>
          <w:szCs w:val="24"/>
        </w:rPr>
        <w:t xml:space="preserve"> (</w:t>
      </w:r>
      <w:r w:rsidR="005E786B" w:rsidRPr="005E786B">
        <w:rPr>
          <w:rFonts w:ascii="Times New Roman" w:hAnsi="Times New Roman" w:cs="Times New Roman"/>
          <w:color w:val="222222"/>
          <w:sz w:val="24"/>
          <w:szCs w:val="24"/>
          <w:shd w:val="clear" w:color="auto" w:fill="FFFFFF"/>
        </w:rPr>
        <w:t>Huntoon,</w:t>
      </w:r>
      <w:r w:rsidR="005E786B">
        <w:rPr>
          <w:rFonts w:ascii="Times New Roman" w:hAnsi="Times New Roman" w:cs="Times New Roman"/>
          <w:color w:val="222222"/>
          <w:sz w:val="24"/>
          <w:szCs w:val="24"/>
          <w:shd w:val="clear" w:color="auto" w:fill="FFFFFF"/>
        </w:rPr>
        <w:t xml:space="preserve"> </w:t>
      </w:r>
      <w:r w:rsidR="005E786B" w:rsidRPr="005E786B">
        <w:rPr>
          <w:rFonts w:ascii="Times New Roman" w:hAnsi="Times New Roman" w:cs="Times New Roman"/>
          <w:color w:val="222222"/>
          <w:sz w:val="24"/>
          <w:szCs w:val="24"/>
          <w:shd w:val="clear" w:color="auto" w:fill="FFFFFF"/>
        </w:rPr>
        <w:t>2020)</w:t>
      </w:r>
      <w:r w:rsidRPr="00E75188">
        <w:rPr>
          <w:rFonts w:ascii="Times New Roman" w:hAnsi="Times New Roman" w:cs="Times New Roman"/>
          <w:sz w:val="24"/>
          <w:szCs w:val="24"/>
        </w:rPr>
        <w:t>.</w:t>
      </w:r>
      <w:r w:rsidR="007F423D" w:rsidRPr="00E75188">
        <w:rPr>
          <w:rFonts w:ascii="Times New Roman" w:hAnsi="Times New Roman" w:cs="Times New Roman"/>
          <w:sz w:val="24"/>
          <w:szCs w:val="24"/>
        </w:rPr>
        <w:t xml:space="preserve"> Organizations have directives, strategies, and goals that guide their activities and are based on legal standards. There is also a slew of rules that govern what healthcare providers and individuals should and should not do. Healthcare system activities and health products and services are carried out as a result of the interaction of various health regulations. This paper highlights an example of an issue </w:t>
      </w:r>
      <w:r w:rsidR="00E75188" w:rsidRPr="00E75188">
        <w:rPr>
          <w:rFonts w:ascii="Times New Roman" w:hAnsi="Times New Roman" w:cs="Times New Roman"/>
          <w:sz w:val="24"/>
          <w:szCs w:val="24"/>
        </w:rPr>
        <w:t>that went to court, which is</w:t>
      </w:r>
      <w:r w:rsidR="007F423D" w:rsidRPr="00E75188">
        <w:rPr>
          <w:rFonts w:ascii="Times New Roman" w:hAnsi="Times New Roman" w:cs="Times New Roman"/>
          <w:sz w:val="24"/>
          <w:szCs w:val="24"/>
        </w:rPr>
        <w:t xml:space="preserve"> a regulatory issue in </w:t>
      </w:r>
      <w:r w:rsidR="00AB19F5" w:rsidRPr="00E75188">
        <w:rPr>
          <w:rFonts w:ascii="Times New Roman" w:hAnsi="Times New Roman" w:cs="Times New Roman"/>
          <w:sz w:val="24"/>
          <w:szCs w:val="24"/>
        </w:rPr>
        <w:t>healthcare and the law involved.</w:t>
      </w:r>
    </w:p>
    <w:p w14:paraId="6640F15C" w14:textId="151DAF9A" w:rsidR="00AB19F5" w:rsidRPr="00E75188" w:rsidRDefault="00486C00" w:rsidP="001962BA">
      <w:pPr>
        <w:spacing w:line="480" w:lineRule="auto"/>
        <w:ind w:firstLine="720"/>
        <w:rPr>
          <w:rFonts w:ascii="Times New Roman" w:hAnsi="Times New Roman" w:cs="Times New Roman"/>
          <w:sz w:val="24"/>
          <w:szCs w:val="24"/>
        </w:rPr>
      </w:pPr>
      <w:r w:rsidRPr="00E75188">
        <w:rPr>
          <w:rFonts w:ascii="Times New Roman" w:hAnsi="Times New Roman" w:cs="Times New Roman"/>
          <w:sz w:val="24"/>
          <w:szCs w:val="24"/>
        </w:rPr>
        <w:t xml:space="preserve">Jessica Palacio </w:t>
      </w:r>
      <w:r w:rsidR="001962BA">
        <w:rPr>
          <w:rFonts w:ascii="Times New Roman" w:hAnsi="Times New Roman" w:cs="Times New Roman"/>
          <w:sz w:val="24"/>
          <w:szCs w:val="24"/>
        </w:rPr>
        <w:t>as evident in the case “</w:t>
      </w:r>
      <w:r w:rsidR="001962BA" w:rsidRPr="001962BA">
        <w:rPr>
          <w:rFonts w:ascii="Times New Roman" w:hAnsi="Times New Roman" w:cs="Times New Roman"/>
          <w:sz w:val="24"/>
          <w:szCs w:val="24"/>
        </w:rPr>
        <w:t>United States v. Palacio, Cas</w:t>
      </w:r>
      <w:r w:rsidR="001962BA">
        <w:rPr>
          <w:rFonts w:ascii="Times New Roman" w:hAnsi="Times New Roman" w:cs="Times New Roman"/>
          <w:sz w:val="24"/>
          <w:szCs w:val="24"/>
        </w:rPr>
        <w:t xml:space="preserve">e No. 1:21-cr-20301 (S.D. Fla.)” </w:t>
      </w:r>
      <w:r w:rsidRPr="00E75188">
        <w:rPr>
          <w:rFonts w:ascii="Times New Roman" w:hAnsi="Times New Roman" w:cs="Times New Roman"/>
          <w:sz w:val="24"/>
          <w:szCs w:val="24"/>
        </w:rPr>
        <w:t xml:space="preserve">was indicted on two </w:t>
      </w:r>
      <w:r w:rsidR="003A1AE0" w:rsidRPr="00E75188">
        <w:rPr>
          <w:rFonts w:ascii="Times New Roman" w:hAnsi="Times New Roman" w:cs="Times New Roman"/>
          <w:sz w:val="24"/>
          <w:szCs w:val="24"/>
        </w:rPr>
        <w:t>ac</w:t>
      </w:r>
      <w:r w:rsidRPr="00E75188">
        <w:rPr>
          <w:rFonts w:ascii="Times New Roman" w:hAnsi="Times New Roman" w:cs="Times New Roman"/>
          <w:sz w:val="24"/>
          <w:szCs w:val="24"/>
        </w:rPr>
        <w:t xml:space="preserve">counts by a Miami jury trial on May 11, 2021, for her alleged participation in a clinical trial corruption conspiracy. According to the allegation, Palacio, a study coordinator at Unlimited Medical Research, conspired with others to falsify data in a medical trial intended to test asthma </w:t>
      </w:r>
      <w:r w:rsidR="00072ABC" w:rsidRPr="00E75188">
        <w:rPr>
          <w:rFonts w:ascii="Times New Roman" w:hAnsi="Times New Roman" w:cs="Times New Roman"/>
          <w:sz w:val="24"/>
          <w:szCs w:val="24"/>
        </w:rPr>
        <w:t xml:space="preserve">medication. Palacio is accused of conspiring to commit </w:t>
      </w:r>
      <w:r w:rsidR="00E75188" w:rsidRPr="00E75188">
        <w:rPr>
          <w:rFonts w:ascii="Times New Roman" w:hAnsi="Times New Roman" w:cs="Times New Roman"/>
          <w:sz w:val="24"/>
          <w:szCs w:val="24"/>
        </w:rPr>
        <w:t>fraud</w:t>
      </w:r>
      <w:r w:rsidR="00072ABC" w:rsidRPr="00E75188">
        <w:rPr>
          <w:rFonts w:ascii="Times New Roman" w:hAnsi="Times New Roman" w:cs="Times New Roman"/>
          <w:sz w:val="24"/>
          <w:szCs w:val="24"/>
        </w:rPr>
        <w:t xml:space="preserve"> and providing false information to a Medicines and Healthcare Products regulatory, administrative inspector in violation of United States Code Section 1001</w:t>
      </w:r>
      <w:r w:rsidR="00C42E04">
        <w:rPr>
          <w:rFonts w:ascii="Times New Roman" w:hAnsi="Times New Roman" w:cs="Times New Roman"/>
          <w:sz w:val="24"/>
          <w:szCs w:val="24"/>
        </w:rPr>
        <w:t xml:space="preserve"> (</w:t>
      </w:r>
      <w:r w:rsidR="00C42E04" w:rsidRPr="00516056">
        <w:rPr>
          <w:rFonts w:ascii="Times New Roman" w:hAnsi="Times New Roman" w:cs="Times New Roman"/>
          <w:sz w:val="24"/>
          <w:szCs w:val="24"/>
        </w:rPr>
        <w:t>The Unite</w:t>
      </w:r>
      <w:r w:rsidR="00C42E04">
        <w:rPr>
          <w:rFonts w:ascii="Times New Roman" w:hAnsi="Times New Roman" w:cs="Times New Roman"/>
          <w:sz w:val="24"/>
          <w:szCs w:val="24"/>
        </w:rPr>
        <w:t xml:space="preserve">d States Department of Justice, </w:t>
      </w:r>
      <w:r w:rsidR="00C42E04" w:rsidRPr="00516056">
        <w:rPr>
          <w:rFonts w:ascii="Times New Roman" w:hAnsi="Times New Roman" w:cs="Times New Roman"/>
          <w:sz w:val="24"/>
          <w:szCs w:val="24"/>
        </w:rPr>
        <w:t>2021)</w:t>
      </w:r>
      <w:r w:rsidR="00072ABC" w:rsidRPr="00E75188">
        <w:rPr>
          <w:rFonts w:ascii="Times New Roman" w:hAnsi="Times New Roman" w:cs="Times New Roman"/>
          <w:sz w:val="24"/>
          <w:szCs w:val="24"/>
        </w:rPr>
        <w:t>. Among Palacio's co-conspirators who have already pleaded guilty and been tried and convicted is clinical researcher Dr Yvelice Villaman Bencosme, who was sentenced to 63 months in prison; Lisett Raventos, a study supervisor and co-owner of Unlimited Medical Research, who was sentenced to 30 months in prison</w:t>
      </w:r>
      <w:r w:rsidR="00A358AC" w:rsidRPr="00E75188">
        <w:rPr>
          <w:rFonts w:ascii="Times New Roman" w:hAnsi="Times New Roman" w:cs="Times New Roman"/>
          <w:sz w:val="24"/>
          <w:szCs w:val="24"/>
        </w:rPr>
        <w:t xml:space="preserve">, and Maytee Lledo, a former Dr </w:t>
      </w:r>
      <w:r w:rsidR="00A358AC" w:rsidRPr="00E75188">
        <w:rPr>
          <w:rFonts w:ascii="Times New Roman" w:hAnsi="Times New Roman" w:cs="Times New Roman"/>
          <w:sz w:val="24"/>
          <w:szCs w:val="24"/>
        </w:rPr>
        <w:lastRenderedPageBreak/>
        <w:t xml:space="preserve">Bencosme employee, was sentenced to 14 months in </w:t>
      </w:r>
      <w:bookmarkStart w:id="2" w:name="_Hlk80005319"/>
      <w:r w:rsidR="00B510AF" w:rsidRPr="00E75188">
        <w:rPr>
          <w:rFonts w:ascii="Times New Roman" w:hAnsi="Times New Roman" w:cs="Times New Roman"/>
          <w:sz w:val="24"/>
          <w:szCs w:val="24"/>
        </w:rPr>
        <w:t>prison</w:t>
      </w:r>
      <w:r w:rsidR="00B510AF">
        <w:rPr>
          <w:rFonts w:ascii="Times New Roman" w:hAnsi="Times New Roman" w:cs="Times New Roman"/>
          <w:sz w:val="24"/>
          <w:szCs w:val="24"/>
        </w:rPr>
        <w:t xml:space="preserve"> (</w:t>
      </w:r>
      <w:r w:rsidR="00C42E04" w:rsidRPr="00516056">
        <w:rPr>
          <w:rFonts w:ascii="Times New Roman" w:hAnsi="Times New Roman" w:cs="Times New Roman"/>
          <w:sz w:val="24"/>
          <w:szCs w:val="24"/>
        </w:rPr>
        <w:t>The United Sta</w:t>
      </w:r>
      <w:r w:rsidR="00C42E04">
        <w:rPr>
          <w:rFonts w:ascii="Times New Roman" w:hAnsi="Times New Roman" w:cs="Times New Roman"/>
          <w:sz w:val="24"/>
          <w:szCs w:val="24"/>
        </w:rPr>
        <w:t>tes Department of Justice, 2021</w:t>
      </w:r>
      <w:r w:rsidR="00B510AF">
        <w:rPr>
          <w:rFonts w:ascii="Times New Roman" w:hAnsi="Times New Roman" w:cs="Times New Roman"/>
          <w:color w:val="222222"/>
          <w:sz w:val="24"/>
          <w:szCs w:val="24"/>
          <w:shd w:val="clear" w:color="auto" w:fill="FFFFFF"/>
        </w:rPr>
        <w:t>)</w:t>
      </w:r>
      <w:r w:rsidR="00A358AC" w:rsidRPr="00E75188">
        <w:rPr>
          <w:rFonts w:ascii="Times New Roman" w:hAnsi="Times New Roman" w:cs="Times New Roman"/>
          <w:sz w:val="24"/>
          <w:szCs w:val="24"/>
        </w:rPr>
        <w:t>.</w:t>
      </w:r>
      <w:r w:rsidR="003A1AE0" w:rsidRPr="00E75188">
        <w:rPr>
          <w:rFonts w:ascii="Times New Roman" w:hAnsi="Times New Roman" w:cs="Times New Roman"/>
          <w:sz w:val="24"/>
          <w:szCs w:val="24"/>
        </w:rPr>
        <w:t xml:space="preserve"> </w:t>
      </w:r>
      <w:bookmarkEnd w:id="2"/>
      <w:r w:rsidR="003A1AE0" w:rsidRPr="00E75188">
        <w:rPr>
          <w:rFonts w:ascii="Times New Roman" w:hAnsi="Times New Roman" w:cs="Times New Roman"/>
          <w:sz w:val="24"/>
          <w:szCs w:val="24"/>
        </w:rPr>
        <w:t>A charge is the same as an accusation. Jessica Palacio is still facing the charges as mentioned above in a court of law. Unless proven guilty in a court of law, the accused is presumed innocent.</w:t>
      </w:r>
      <w:r w:rsidR="00A358AC" w:rsidRPr="00E75188">
        <w:rPr>
          <w:rFonts w:ascii="Times New Roman" w:hAnsi="Times New Roman" w:cs="Times New Roman"/>
          <w:sz w:val="24"/>
          <w:szCs w:val="24"/>
        </w:rPr>
        <w:t xml:space="preserve"> </w:t>
      </w:r>
    </w:p>
    <w:p w14:paraId="29205965" w14:textId="12E15012" w:rsidR="004148C9" w:rsidRPr="00E75188" w:rsidRDefault="00486C00" w:rsidP="001962BA">
      <w:pPr>
        <w:spacing w:line="480" w:lineRule="auto"/>
        <w:ind w:firstLine="720"/>
        <w:rPr>
          <w:rFonts w:ascii="Times New Roman" w:hAnsi="Times New Roman" w:cs="Times New Roman"/>
          <w:sz w:val="24"/>
          <w:szCs w:val="24"/>
        </w:rPr>
      </w:pPr>
      <w:r w:rsidRPr="00E75188">
        <w:rPr>
          <w:rFonts w:ascii="Times New Roman" w:hAnsi="Times New Roman" w:cs="Times New Roman"/>
          <w:sz w:val="24"/>
          <w:szCs w:val="24"/>
        </w:rPr>
        <w:t>In the above scenario, the fraud and abuse laws are involved. Several state and federal laws prohibit fraud and abuse in the healthcare industry. False information or prescriptions are not permitted by private health insurance companies or government insurance providers such as Unlimited Medical Research</w:t>
      </w:r>
      <w:r w:rsidR="00C42E04">
        <w:rPr>
          <w:rFonts w:ascii="Times New Roman" w:hAnsi="Times New Roman" w:cs="Times New Roman"/>
          <w:sz w:val="24"/>
          <w:szCs w:val="24"/>
        </w:rPr>
        <w:t xml:space="preserve"> (</w:t>
      </w:r>
      <w:r w:rsidR="00C42E04" w:rsidRPr="00516056">
        <w:rPr>
          <w:rFonts w:ascii="Times New Roman" w:hAnsi="Times New Roman" w:cs="Times New Roman"/>
          <w:sz w:val="24"/>
          <w:szCs w:val="24"/>
        </w:rPr>
        <w:t>The Unite</w:t>
      </w:r>
      <w:r w:rsidR="00C42E04">
        <w:rPr>
          <w:rFonts w:ascii="Times New Roman" w:hAnsi="Times New Roman" w:cs="Times New Roman"/>
          <w:sz w:val="24"/>
          <w:szCs w:val="24"/>
        </w:rPr>
        <w:t xml:space="preserve">d States Department of Justice, </w:t>
      </w:r>
      <w:r w:rsidR="00C42E04" w:rsidRPr="00516056">
        <w:rPr>
          <w:rFonts w:ascii="Times New Roman" w:hAnsi="Times New Roman" w:cs="Times New Roman"/>
          <w:sz w:val="24"/>
          <w:szCs w:val="24"/>
        </w:rPr>
        <w:t>2021)</w:t>
      </w:r>
      <w:r w:rsidRPr="00E75188">
        <w:rPr>
          <w:rFonts w:ascii="Times New Roman" w:hAnsi="Times New Roman" w:cs="Times New Roman"/>
          <w:sz w:val="24"/>
          <w:szCs w:val="24"/>
        </w:rPr>
        <w:t>.</w:t>
      </w:r>
      <w:r w:rsidR="006814A5" w:rsidRPr="00E75188">
        <w:rPr>
          <w:rFonts w:ascii="Times New Roman" w:hAnsi="Times New Roman" w:cs="Times New Roman"/>
          <w:sz w:val="24"/>
          <w:szCs w:val="24"/>
        </w:rPr>
        <w:t xml:space="preserve"> They are also not permitted to diagnose or recommend unnecessary surgeries or treatments to increase revenue or reward a supplier. They are not permitted to engage in financial fraud or other forms of fraud or </w:t>
      </w:r>
      <w:r w:rsidR="00286963" w:rsidRPr="00E75188">
        <w:rPr>
          <w:rFonts w:ascii="Times New Roman" w:hAnsi="Times New Roman" w:cs="Times New Roman"/>
          <w:sz w:val="24"/>
          <w:szCs w:val="24"/>
        </w:rPr>
        <w:t>exploitation. The law was created because it is far more likely to establish a long-term framework for public healthcare planning if the need is a legal requirement rather than an operational concern. It was also created to impose a legal requirement to follow a technique designed to establish worldwide consistency in health policy, especially if the legislation requires that all sidebar plans or operations be consistent with the national health care plan, which is a crucial issue in a scattered healthcare system.</w:t>
      </w:r>
    </w:p>
    <w:p w14:paraId="327FB92D" w14:textId="56841FF9" w:rsidR="003A1AE0" w:rsidRDefault="00486C00" w:rsidP="001962BA">
      <w:pPr>
        <w:spacing w:line="480" w:lineRule="auto"/>
        <w:ind w:firstLine="720"/>
        <w:rPr>
          <w:rFonts w:ascii="Times New Roman" w:hAnsi="Times New Roman" w:cs="Times New Roman"/>
          <w:sz w:val="24"/>
          <w:szCs w:val="24"/>
        </w:rPr>
      </w:pPr>
      <w:r w:rsidRPr="00E75188">
        <w:rPr>
          <w:rFonts w:ascii="Times New Roman" w:hAnsi="Times New Roman" w:cs="Times New Roman"/>
          <w:sz w:val="24"/>
          <w:szCs w:val="24"/>
        </w:rPr>
        <w:t xml:space="preserve">Regulatory issues and trends have impacted the health care industry. A legal structure is a template for putting policies into action. Such frameworks may be established by specific areas of expertise, such as the health care industry. Structures like this are frequently used by authorities to draft and adopt rules, regulations, and laws. Policy measures are typically developed with a specific end goal in </w:t>
      </w:r>
      <w:r w:rsidR="00B510AF" w:rsidRPr="00E75188">
        <w:rPr>
          <w:rFonts w:ascii="Times New Roman" w:hAnsi="Times New Roman" w:cs="Times New Roman"/>
          <w:sz w:val="24"/>
          <w:szCs w:val="24"/>
        </w:rPr>
        <w:t>mind</w:t>
      </w:r>
      <w:r w:rsidR="00B510AF">
        <w:rPr>
          <w:rFonts w:ascii="Times New Roman" w:hAnsi="Times New Roman" w:cs="Times New Roman"/>
          <w:sz w:val="24"/>
          <w:szCs w:val="24"/>
        </w:rPr>
        <w:t xml:space="preserve"> (</w:t>
      </w:r>
      <w:r w:rsidR="001962BA">
        <w:rPr>
          <w:rFonts w:ascii="Times New Roman" w:hAnsi="Times New Roman" w:cs="Times New Roman"/>
          <w:color w:val="222222"/>
          <w:sz w:val="24"/>
          <w:szCs w:val="24"/>
          <w:shd w:val="clear" w:color="auto" w:fill="FFFFFF"/>
        </w:rPr>
        <w:t xml:space="preserve">Pieters et </w:t>
      </w:r>
      <w:r w:rsidR="00B510AF">
        <w:rPr>
          <w:rFonts w:ascii="Times New Roman" w:hAnsi="Times New Roman" w:cs="Times New Roman"/>
          <w:color w:val="222222"/>
          <w:sz w:val="24"/>
          <w:szCs w:val="24"/>
          <w:shd w:val="clear" w:color="auto" w:fill="FFFFFF"/>
        </w:rPr>
        <w:t>al</w:t>
      </w:r>
      <w:r w:rsidR="001962BA">
        <w:rPr>
          <w:rFonts w:ascii="Times New Roman" w:hAnsi="Times New Roman" w:cs="Times New Roman"/>
          <w:color w:val="222222"/>
          <w:sz w:val="24"/>
          <w:szCs w:val="24"/>
          <w:shd w:val="clear" w:color="auto" w:fill="FFFFFF"/>
        </w:rPr>
        <w:t>.</w:t>
      </w:r>
      <w:r w:rsidR="00B510AF">
        <w:rPr>
          <w:rFonts w:ascii="Times New Roman" w:hAnsi="Times New Roman" w:cs="Times New Roman"/>
          <w:color w:val="222222"/>
          <w:sz w:val="24"/>
          <w:szCs w:val="24"/>
          <w:shd w:val="clear" w:color="auto" w:fill="FFFFFF"/>
        </w:rPr>
        <w:t>,</w:t>
      </w:r>
      <w:r w:rsidR="001962BA">
        <w:rPr>
          <w:rFonts w:ascii="Times New Roman" w:hAnsi="Times New Roman" w:cs="Times New Roman"/>
          <w:color w:val="222222"/>
          <w:sz w:val="24"/>
          <w:szCs w:val="24"/>
          <w:shd w:val="clear" w:color="auto" w:fill="FFFFFF"/>
        </w:rPr>
        <w:t xml:space="preserve"> </w:t>
      </w:r>
      <w:r w:rsidR="00B510AF">
        <w:rPr>
          <w:rFonts w:ascii="Times New Roman" w:hAnsi="Times New Roman" w:cs="Times New Roman"/>
          <w:color w:val="222222"/>
          <w:sz w:val="24"/>
          <w:szCs w:val="24"/>
          <w:shd w:val="clear" w:color="auto" w:fill="FFFFFF"/>
        </w:rPr>
        <w:t>2021)</w:t>
      </w:r>
      <w:r w:rsidRPr="00E75188">
        <w:rPr>
          <w:rFonts w:ascii="Times New Roman" w:hAnsi="Times New Roman" w:cs="Times New Roman"/>
          <w:sz w:val="24"/>
          <w:szCs w:val="24"/>
        </w:rPr>
        <w:t>. While the goal of a regulatory framework is to ensure better treatment delivery, many physicians believe the opposite is occurring. As restrictions become more stringent, the quality of patient care tends to deteriorate.</w:t>
      </w:r>
      <w:r w:rsidR="001962BA">
        <w:rPr>
          <w:rFonts w:ascii="Times New Roman" w:hAnsi="Times New Roman" w:cs="Times New Roman"/>
          <w:sz w:val="24"/>
          <w:szCs w:val="24"/>
        </w:rPr>
        <w:t xml:space="preserve"> </w:t>
      </w:r>
      <w:r w:rsidR="001962BA" w:rsidRPr="00E75188">
        <w:rPr>
          <w:rFonts w:ascii="Times New Roman" w:hAnsi="Times New Roman" w:cs="Times New Roman"/>
          <w:sz w:val="24"/>
          <w:szCs w:val="24"/>
        </w:rPr>
        <w:lastRenderedPageBreak/>
        <w:t>According</w:t>
      </w:r>
      <w:r w:rsidRPr="00E75188">
        <w:rPr>
          <w:rFonts w:ascii="Times New Roman" w:hAnsi="Times New Roman" w:cs="Times New Roman"/>
          <w:sz w:val="24"/>
          <w:szCs w:val="24"/>
        </w:rPr>
        <w:t xml:space="preserve"> to one study, most physicians are dissatisfied with the sophisticated systems that are supposed to improve healthcare productivity.</w:t>
      </w:r>
    </w:p>
    <w:p w14:paraId="118C1EFD" w14:textId="21766B2D" w:rsidR="008345D3" w:rsidRPr="008345D3" w:rsidRDefault="001962BA" w:rsidP="001962BA">
      <w:pPr>
        <w:tabs>
          <w:tab w:val="left" w:pos="3645"/>
        </w:tabs>
        <w:rPr>
          <w:rFonts w:ascii="Times New Roman" w:hAnsi="Times New Roman" w:cs="Times New Roman"/>
          <w:sz w:val="24"/>
          <w:szCs w:val="24"/>
        </w:rPr>
      </w:pPr>
      <w:r>
        <w:rPr>
          <w:rFonts w:ascii="Times New Roman" w:hAnsi="Times New Roman" w:cs="Times New Roman"/>
          <w:sz w:val="24"/>
          <w:szCs w:val="24"/>
        </w:rPr>
        <w:tab/>
      </w:r>
    </w:p>
    <w:p w14:paraId="1941524C" w14:textId="79FEED38" w:rsidR="008345D3" w:rsidRDefault="008345D3" w:rsidP="008345D3">
      <w:pPr>
        <w:rPr>
          <w:rFonts w:ascii="Times New Roman" w:hAnsi="Times New Roman" w:cs="Times New Roman"/>
          <w:sz w:val="24"/>
          <w:szCs w:val="24"/>
        </w:rPr>
      </w:pPr>
    </w:p>
    <w:p w14:paraId="25CB649B" w14:textId="77777777" w:rsidR="001962BA" w:rsidRDefault="001962BA" w:rsidP="008345D3">
      <w:pPr>
        <w:rPr>
          <w:rFonts w:ascii="Times New Roman" w:hAnsi="Times New Roman" w:cs="Times New Roman"/>
          <w:sz w:val="24"/>
          <w:szCs w:val="24"/>
        </w:rPr>
      </w:pPr>
    </w:p>
    <w:p w14:paraId="06DF5D49" w14:textId="77777777" w:rsidR="001962BA" w:rsidRDefault="001962BA" w:rsidP="008345D3">
      <w:pPr>
        <w:rPr>
          <w:rFonts w:ascii="Times New Roman" w:hAnsi="Times New Roman" w:cs="Times New Roman"/>
          <w:sz w:val="24"/>
          <w:szCs w:val="24"/>
        </w:rPr>
      </w:pPr>
    </w:p>
    <w:p w14:paraId="420A7E3B" w14:textId="77777777" w:rsidR="001962BA" w:rsidRDefault="001962BA" w:rsidP="008345D3">
      <w:pPr>
        <w:rPr>
          <w:rFonts w:ascii="Times New Roman" w:hAnsi="Times New Roman" w:cs="Times New Roman"/>
          <w:sz w:val="24"/>
          <w:szCs w:val="24"/>
        </w:rPr>
      </w:pPr>
    </w:p>
    <w:p w14:paraId="27996691" w14:textId="77777777" w:rsidR="001962BA" w:rsidRDefault="001962BA" w:rsidP="008345D3">
      <w:pPr>
        <w:rPr>
          <w:rFonts w:ascii="Times New Roman" w:hAnsi="Times New Roman" w:cs="Times New Roman"/>
          <w:sz w:val="24"/>
          <w:szCs w:val="24"/>
        </w:rPr>
      </w:pPr>
    </w:p>
    <w:p w14:paraId="430086F1" w14:textId="77777777" w:rsidR="001962BA" w:rsidRDefault="001962BA" w:rsidP="008345D3">
      <w:pPr>
        <w:rPr>
          <w:rFonts w:ascii="Times New Roman" w:hAnsi="Times New Roman" w:cs="Times New Roman"/>
          <w:sz w:val="24"/>
          <w:szCs w:val="24"/>
        </w:rPr>
      </w:pPr>
    </w:p>
    <w:p w14:paraId="0645A339" w14:textId="77777777" w:rsidR="001962BA" w:rsidRDefault="001962BA" w:rsidP="008345D3">
      <w:pPr>
        <w:rPr>
          <w:rFonts w:ascii="Times New Roman" w:hAnsi="Times New Roman" w:cs="Times New Roman"/>
          <w:sz w:val="24"/>
          <w:szCs w:val="24"/>
        </w:rPr>
      </w:pPr>
    </w:p>
    <w:p w14:paraId="389362C0" w14:textId="77777777" w:rsidR="001962BA" w:rsidRDefault="001962BA" w:rsidP="008345D3">
      <w:pPr>
        <w:rPr>
          <w:rFonts w:ascii="Times New Roman" w:hAnsi="Times New Roman" w:cs="Times New Roman"/>
          <w:sz w:val="24"/>
          <w:szCs w:val="24"/>
        </w:rPr>
      </w:pPr>
    </w:p>
    <w:p w14:paraId="09403D90" w14:textId="77777777" w:rsidR="001962BA" w:rsidRDefault="001962BA" w:rsidP="008345D3">
      <w:pPr>
        <w:rPr>
          <w:rFonts w:ascii="Times New Roman" w:hAnsi="Times New Roman" w:cs="Times New Roman"/>
          <w:sz w:val="24"/>
          <w:szCs w:val="24"/>
        </w:rPr>
      </w:pPr>
    </w:p>
    <w:p w14:paraId="008680AD" w14:textId="77777777" w:rsidR="001962BA" w:rsidRDefault="001962BA" w:rsidP="008345D3">
      <w:pPr>
        <w:rPr>
          <w:rFonts w:ascii="Times New Roman" w:hAnsi="Times New Roman" w:cs="Times New Roman"/>
          <w:sz w:val="24"/>
          <w:szCs w:val="24"/>
        </w:rPr>
      </w:pPr>
    </w:p>
    <w:p w14:paraId="43032BA3" w14:textId="77777777" w:rsidR="001962BA" w:rsidRDefault="001962BA" w:rsidP="008345D3">
      <w:pPr>
        <w:rPr>
          <w:rFonts w:ascii="Times New Roman" w:hAnsi="Times New Roman" w:cs="Times New Roman"/>
          <w:sz w:val="24"/>
          <w:szCs w:val="24"/>
        </w:rPr>
      </w:pPr>
    </w:p>
    <w:p w14:paraId="6BADEE4B" w14:textId="77777777" w:rsidR="001962BA" w:rsidRDefault="001962BA" w:rsidP="008345D3">
      <w:pPr>
        <w:rPr>
          <w:rFonts w:ascii="Times New Roman" w:hAnsi="Times New Roman" w:cs="Times New Roman"/>
          <w:sz w:val="24"/>
          <w:szCs w:val="24"/>
        </w:rPr>
      </w:pPr>
    </w:p>
    <w:p w14:paraId="0A9BB600" w14:textId="77777777" w:rsidR="001962BA" w:rsidRDefault="001962BA" w:rsidP="008345D3">
      <w:pPr>
        <w:rPr>
          <w:rFonts w:ascii="Times New Roman" w:hAnsi="Times New Roman" w:cs="Times New Roman"/>
          <w:sz w:val="24"/>
          <w:szCs w:val="24"/>
        </w:rPr>
      </w:pPr>
    </w:p>
    <w:p w14:paraId="12A1D021" w14:textId="77777777" w:rsidR="001962BA" w:rsidRDefault="001962BA" w:rsidP="008345D3">
      <w:pPr>
        <w:rPr>
          <w:rFonts w:ascii="Times New Roman" w:hAnsi="Times New Roman" w:cs="Times New Roman"/>
          <w:sz w:val="24"/>
          <w:szCs w:val="24"/>
        </w:rPr>
      </w:pPr>
    </w:p>
    <w:p w14:paraId="64BA4951" w14:textId="77777777" w:rsidR="001962BA" w:rsidRDefault="001962BA" w:rsidP="008345D3">
      <w:pPr>
        <w:rPr>
          <w:rFonts w:ascii="Times New Roman" w:hAnsi="Times New Roman" w:cs="Times New Roman"/>
          <w:sz w:val="24"/>
          <w:szCs w:val="24"/>
        </w:rPr>
      </w:pPr>
    </w:p>
    <w:p w14:paraId="599BA5A1" w14:textId="77777777" w:rsidR="001962BA" w:rsidRDefault="001962BA" w:rsidP="008345D3">
      <w:pPr>
        <w:rPr>
          <w:rFonts w:ascii="Times New Roman" w:hAnsi="Times New Roman" w:cs="Times New Roman"/>
          <w:sz w:val="24"/>
          <w:szCs w:val="24"/>
        </w:rPr>
      </w:pPr>
    </w:p>
    <w:p w14:paraId="432DFF55" w14:textId="77777777" w:rsidR="001962BA" w:rsidRDefault="001962BA" w:rsidP="008345D3">
      <w:pPr>
        <w:rPr>
          <w:rFonts w:ascii="Times New Roman" w:hAnsi="Times New Roman" w:cs="Times New Roman"/>
          <w:sz w:val="24"/>
          <w:szCs w:val="24"/>
        </w:rPr>
      </w:pPr>
    </w:p>
    <w:p w14:paraId="56A944A8" w14:textId="77777777" w:rsidR="001962BA" w:rsidRDefault="001962BA" w:rsidP="008345D3">
      <w:pPr>
        <w:rPr>
          <w:rFonts w:ascii="Times New Roman" w:hAnsi="Times New Roman" w:cs="Times New Roman"/>
          <w:sz w:val="24"/>
          <w:szCs w:val="24"/>
        </w:rPr>
      </w:pPr>
    </w:p>
    <w:p w14:paraId="36BBC6A3" w14:textId="77777777" w:rsidR="001962BA" w:rsidRDefault="001962BA" w:rsidP="008345D3">
      <w:pPr>
        <w:rPr>
          <w:rFonts w:ascii="Times New Roman" w:hAnsi="Times New Roman" w:cs="Times New Roman"/>
          <w:sz w:val="24"/>
          <w:szCs w:val="24"/>
        </w:rPr>
      </w:pPr>
    </w:p>
    <w:p w14:paraId="5CC01A61" w14:textId="77777777" w:rsidR="001962BA" w:rsidRDefault="001962BA" w:rsidP="008345D3">
      <w:pPr>
        <w:rPr>
          <w:rFonts w:ascii="Times New Roman" w:hAnsi="Times New Roman" w:cs="Times New Roman"/>
          <w:sz w:val="24"/>
          <w:szCs w:val="24"/>
        </w:rPr>
      </w:pPr>
    </w:p>
    <w:p w14:paraId="50C0D9CC" w14:textId="77777777" w:rsidR="001962BA" w:rsidRDefault="001962BA" w:rsidP="008345D3">
      <w:pPr>
        <w:rPr>
          <w:rFonts w:ascii="Times New Roman" w:hAnsi="Times New Roman" w:cs="Times New Roman"/>
          <w:sz w:val="24"/>
          <w:szCs w:val="24"/>
        </w:rPr>
      </w:pPr>
    </w:p>
    <w:p w14:paraId="117049CB" w14:textId="77777777" w:rsidR="001962BA" w:rsidRDefault="001962BA" w:rsidP="008345D3">
      <w:pPr>
        <w:rPr>
          <w:rFonts w:ascii="Times New Roman" w:hAnsi="Times New Roman" w:cs="Times New Roman"/>
          <w:sz w:val="24"/>
          <w:szCs w:val="24"/>
        </w:rPr>
      </w:pPr>
    </w:p>
    <w:p w14:paraId="1BCBACB1" w14:textId="77777777" w:rsidR="001962BA" w:rsidRDefault="001962BA" w:rsidP="008345D3">
      <w:pPr>
        <w:rPr>
          <w:rFonts w:ascii="Times New Roman" w:hAnsi="Times New Roman" w:cs="Times New Roman"/>
          <w:sz w:val="24"/>
          <w:szCs w:val="24"/>
        </w:rPr>
      </w:pPr>
    </w:p>
    <w:p w14:paraId="6FACC1C3" w14:textId="77777777" w:rsidR="001962BA" w:rsidRPr="008345D3" w:rsidRDefault="001962BA" w:rsidP="008345D3">
      <w:pPr>
        <w:rPr>
          <w:rFonts w:ascii="Times New Roman" w:hAnsi="Times New Roman" w:cs="Times New Roman"/>
          <w:sz w:val="24"/>
          <w:szCs w:val="24"/>
        </w:rPr>
      </w:pPr>
    </w:p>
    <w:p w14:paraId="6B36D887" w14:textId="6DA6C7FA" w:rsidR="008345D3" w:rsidRPr="00B510AF" w:rsidRDefault="008345D3" w:rsidP="00B510AF">
      <w:pPr>
        <w:tabs>
          <w:tab w:val="left" w:pos="8310"/>
        </w:tabs>
        <w:jc w:val="center"/>
        <w:rPr>
          <w:rFonts w:ascii="Times New Roman" w:hAnsi="Times New Roman" w:cs="Times New Roman"/>
          <w:sz w:val="24"/>
          <w:szCs w:val="24"/>
        </w:rPr>
      </w:pPr>
      <w:r w:rsidRPr="008345D3">
        <w:rPr>
          <w:rFonts w:ascii="Times New Roman" w:hAnsi="Times New Roman" w:cs="Times New Roman"/>
          <w:b/>
          <w:bCs/>
          <w:sz w:val="24"/>
          <w:szCs w:val="24"/>
        </w:rPr>
        <w:lastRenderedPageBreak/>
        <w:t>References</w:t>
      </w:r>
    </w:p>
    <w:p w14:paraId="001E6AE0" w14:textId="77777777" w:rsidR="00516056" w:rsidRDefault="00516056" w:rsidP="00516056">
      <w:pPr>
        <w:tabs>
          <w:tab w:val="left" w:pos="8310"/>
        </w:tabs>
        <w:spacing w:line="480" w:lineRule="auto"/>
        <w:ind w:left="1134" w:hanging="1134"/>
        <w:rPr>
          <w:rFonts w:ascii="Times New Roman" w:hAnsi="Times New Roman" w:cs="Times New Roman"/>
          <w:color w:val="222222"/>
          <w:sz w:val="24"/>
          <w:szCs w:val="24"/>
          <w:shd w:val="clear" w:color="auto" w:fill="FFFFFF"/>
        </w:rPr>
      </w:pPr>
      <w:bookmarkStart w:id="3" w:name="_Hlk80004952"/>
      <w:r w:rsidRPr="005E786B">
        <w:rPr>
          <w:rFonts w:ascii="Times New Roman" w:hAnsi="Times New Roman" w:cs="Times New Roman"/>
          <w:color w:val="222222"/>
          <w:sz w:val="24"/>
          <w:szCs w:val="24"/>
          <w:shd w:val="clear" w:color="auto" w:fill="FFFFFF"/>
        </w:rPr>
        <w:t xml:space="preserve">Huntoon, L. R. (2020). </w:t>
      </w:r>
      <w:bookmarkEnd w:id="3"/>
      <w:r w:rsidRPr="005E786B">
        <w:rPr>
          <w:rFonts w:ascii="Times New Roman" w:hAnsi="Times New Roman" w:cs="Times New Roman"/>
          <w:color w:val="222222"/>
          <w:sz w:val="24"/>
          <w:szCs w:val="24"/>
          <w:shd w:val="clear" w:color="auto" w:fill="FFFFFF"/>
        </w:rPr>
        <w:t>Sham Peer Review: Litigation Hurdles. </w:t>
      </w:r>
      <w:r w:rsidRPr="005E786B">
        <w:rPr>
          <w:rFonts w:ascii="Times New Roman" w:hAnsi="Times New Roman" w:cs="Times New Roman"/>
          <w:i/>
          <w:iCs/>
          <w:color w:val="222222"/>
          <w:sz w:val="24"/>
          <w:szCs w:val="24"/>
          <w:shd w:val="clear" w:color="auto" w:fill="FFFFFF"/>
        </w:rPr>
        <w:t>Journal of American Physicians and Surgeons</w:t>
      </w:r>
      <w:r w:rsidRPr="005E786B">
        <w:rPr>
          <w:rFonts w:ascii="Times New Roman" w:hAnsi="Times New Roman" w:cs="Times New Roman"/>
          <w:color w:val="222222"/>
          <w:sz w:val="24"/>
          <w:szCs w:val="24"/>
          <w:shd w:val="clear" w:color="auto" w:fill="FFFFFF"/>
        </w:rPr>
        <w:t>, </w:t>
      </w:r>
      <w:r w:rsidRPr="005E786B">
        <w:rPr>
          <w:rFonts w:ascii="Times New Roman" w:hAnsi="Times New Roman" w:cs="Times New Roman"/>
          <w:i/>
          <w:iCs/>
          <w:color w:val="222222"/>
          <w:sz w:val="24"/>
          <w:szCs w:val="24"/>
          <w:shd w:val="clear" w:color="auto" w:fill="FFFFFF"/>
        </w:rPr>
        <w:t>25</w:t>
      </w:r>
      <w:r w:rsidRPr="005E786B">
        <w:rPr>
          <w:rFonts w:ascii="Times New Roman" w:hAnsi="Times New Roman" w:cs="Times New Roman"/>
          <w:color w:val="222222"/>
          <w:sz w:val="24"/>
          <w:szCs w:val="24"/>
          <w:shd w:val="clear" w:color="auto" w:fill="FFFFFF"/>
        </w:rPr>
        <w:t>(4).</w:t>
      </w:r>
    </w:p>
    <w:p w14:paraId="29F6B6D1" w14:textId="77777777" w:rsidR="00516056" w:rsidRDefault="00516056" w:rsidP="00516056">
      <w:pPr>
        <w:tabs>
          <w:tab w:val="left" w:pos="8310"/>
        </w:tabs>
        <w:spacing w:line="480" w:lineRule="auto"/>
        <w:ind w:left="1134" w:hanging="1134"/>
        <w:rPr>
          <w:rFonts w:ascii="Times New Roman" w:hAnsi="Times New Roman" w:cs="Times New Roman"/>
          <w:color w:val="222222"/>
          <w:sz w:val="24"/>
          <w:szCs w:val="24"/>
          <w:shd w:val="clear" w:color="auto" w:fill="FFFFFF"/>
        </w:rPr>
      </w:pPr>
      <w:bookmarkStart w:id="4" w:name="_Hlk80005190"/>
      <w:r>
        <w:rPr>
          <w:rFonts w:ascii="Times New Roman" w:hAnsi="Times New Roman" w:cs="Times New Roman"/>
          <w:color w:val="222222"/>
          <w:sz w:val="24"/>
          <w:szCs w:val="24"/>
          <w:shd w:val="clear" w:color="auto" w:fill="FFFFFF"/>
        </w:rPr>
        <w:t>Pieters,</w:t>
      </w:r>
      <w:r w:rsidRPr="005E786B">
        <w:rPr>
          <w:rFonts w:ascii="Times New Roman" w:hAnsi="Times New Roman" w:cs="Times New Roman"/>
          <w:color w:val="222222"/>
          <w:sz w:val="24"/>
          <w:szCs w:val="24"/>
          <w:shd w:val="clear" w:color="auto" w:fill="FFFFFF"/>
        </w:rPr>
        <w:t xml:space="preserve"> </w:t>
      </w:r>
      <w:bookmarkEnd w:id="4"/>
      <w:r w:rsidRPr="005E786B">
        <w:rPr>
          <w:rFonts w:ascii="Times New Roman" w:hAnsi="Times New Roman" w:cs="Times New Roman"/>
          <w:color w:val="222222"/>
          <w:sz w:val="24"/>
          <w:szCs w:val="24"/>
          <w:shd w:val="clear" w:color="auto" w:fill="FFFFFF"/>
        </w:rPr>
        <w:t>T. A., Susa, S., Agarwal, N., Guthikonda, B., Menger, R., Schirmer, C., ... &amp; Kimmell, K. T. (2021). Credentialing, Certification, and Peer Review Essentials for the Neurosurgeon. </w:t>
      </w:r>
      <w:r w:rsidRPr="005E786B">
        <w:rPr>
          <w:rFonts w:ascii="Times New Roman" w:hAnsi="Times New Roman" w:cs="Times New Roman"/>
          <w:i/>
          <w:iCs/>
          <w:color w:val="222222"/>
          <w:sz w:val="24"/>
          <w:szCs w:val="24"/>
          <w:shd w:val="clear" w:color="auto" w:fill="FFFFFF"/>
        </w:rPr>
        <w:t>World Neurosurgery</w:t>
      </w:r>
      <w:r w:rsidRPr="005E786B">
        <w:rPr>
          <w:rFonts w:ascii="Times New Roman" w:hAnsi="Times New Roman" w:cs="Times New Roman"/>
          <w:color w:val="222222"/>
          <w:sz w:val="24"/>
          <w:szCs w:val="24"/>
          <w:shd w:val="clear" w:color="auto" w:fill="FFFFFF"/>
        </w:rPr>
        <w:t>, </w:t>
      </w:r>
      <w:r w:rsidRPr="005E786B">
        <w:rPr>
          <w:rFonts w:ascii="Times New Roman" w:hAnsi="Times New Roman" w:cs="Times New Roman"/>
          <w:i/>
          <w:iCs/>
          <w:color w:val="222222"/>
          <w:sz w:val="24"/>
          <w:szCs w:val="24"/>
          <w:shd w:val="clear" w:color="auto" w:fill="FFFFFF"/>
        </w:rPr>
        <w:t>151</w:t>
      </w:r>
      <w:r w:rsidRPr="005E786B">
        <w:rPr>
          <w:rFonts w:ascii="Times New Roman" w:hAnsi="Times New Roman" w:cs="Times New Roman"/>
          <w:color w:val="222222"/>
          <w:sz w:val="24"/>
          <w:szCs w:val="24"/>
          <w:shd w:val="clear" w:color="auto" w:fill="FFFFFF"/>
        </w:rPr>
        <w:t>, 364-369.</w:t>
      </w:r>
    </w:p>
    <w:p w14:paraId="78D0468B" w14:textId="77777777" w:rsidR="00516056" w:rsidRPr="005E786B" w:rsidRDefault="00516056" w:rsidP="00516056">
      <w:pPr>
        <w:tabs>
          <w:tab w:val="left" w:pos="8310"/>
        </w:tabs>
        <w:spacing w:line="480" w:lineRule="auto"/>
        <w:ind w:left="1134" w:hanging="1134"/>
        <w:rPr>
          <w:rFonts w:ascii="Times New Roman" w:hAnsi="Times New Roman" w:cs="Times New Roman"/>
          <w:sz w:val="24"/>
          <w:szCs w:val="24"/>
        </w:rPr>
      </w:pPr>
      <w:r w:rsidRPr="00516056">
        <w:rPr>
          <w:rFonts w:ascii="Times New Roman" w:hAnsi="Times New Roman" w:cs="Times New Roman"/>
          <w:sz w:val="24"/>
          <w:szCs w:val="24"/>
        </w:rPr>
        <w:t xml:space="preserve">The United States Department of Justice (2021). Deceptive Practices, Telemarketing, and Data Privacy. Retrieved from </w:t>
      </w:r>
      <w:hyperlink r:id="rId6" w:history="1">
        <w:r w:rsidRPr="00CD5AB9">
          <w:rPr>
            <w:rStyle w:val="Hyperlink"/>
            <w:rFonts w:ascii="Times New Roman" w:hAnsi="Times New Roman" w:cs="Times New Roman"/>
            <w:sz w:val="24"/>
            <w:szCs w:val="24"/>
          </w:rPr>
          <w:t>https://www.justice.gov/civil/current-and-recent-cases</w:t>
        </w:r>
      </w:hyperlink>
      <w:r>
        <w:rPr>
          <w:rFonts w:ascii="Times New Roman" w:hAnsi="Times New Roman" w:cs="Times New Roman"/>
          <w:sz w:val="24"/>
          <w:szCs w:val="24"/>
        </w:rPr>
        <w:t xml:space="preserve"> </w:t>
      </w:r>
    </w:p>
    <w:p w14:paraId="6654C987" w14:textId="77777777" w:rsidR="00516056" w:rsidRPr="005E786B" w:rsidRDefault="00516056">
      <w:pPr>
        <w:tabs>
          <w:tab w:val="left" w:pos="8310"/>
        </w:tabs>
        <w:spacing w:line="480" w:lineRule="auto"/>
        <w:ind w:left="1134" w:hanging="1134"/>
        <w:rPr>
          <w:rFonts w:ascii="Times New Roman" w:hAnsi="Times New Roman" w:cs="Times New Roman"/>
          <w:sz w:val="24"/>
          <w:szCs w:val="24"/>
        </w:rPr>
      </w:pPr>
    </w:p>
    <w:sectPr w:rsidR="00516056" w:rsidRPr="005E786B">
      <w:headerReference w:type="default" r:id="rId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2FC77A" w14:textId="77777777" w:rsidR="00DA73B2" w:rsidRDefault="00DA73B2" w:rsidP="00E75188">
      <w:pPr>
        <w:spacing w:after="0" w:line="240" w:lineRule="auto"/>
      </w:pPr>
      <w:r>
        <w:separator/>
      </w:r>
    </w:p>
  </w:endnote>
  <w:endnote w:type="continuationSeparator" w:id="0">
    <w:p w14:paraId="4DB145FF" w14:textId="77777777" w:rsidR="00DA73B2" w:rsidRDefault="00DA73B2" w:rsidP="00E751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9142A9" w14:textId="77777777" w:rsidR="00DA73B2" w:rsidRDefault="00DA73B2" w:rsidP="00E75188">
      <w:pPr>
        <w:spacing w:after="0" w:line="240" w:lineRule="auto"/>
      </w:pPr>
      <w:r>
        <w:separator/>
      </w:r>
    </w:p>
  </w:footnote>
  <w:footnote w:type="continuationSeparator" w:id="0">
    <w:p w14:paraId="2DD6358E" w14:textId="77777777" w:rsidR="00DA73B2" w:rsidRDefault="00DA73B2" w:rsidP="00E7518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4"/>
        <w:szCs w:val="24"/>
      </w:rPr>
      <w:id w:val="1795553721"/>
      <w:docPartObj>
        <w:docPartGallery w:val="Page Numbers (Top of Page)"/>
        <w:docPartUnique/>
      </w:docPartObj>
    </w:sdtPr>
    <w:sdtEndPr>
      <w:rPr>
        <w:noProof/>
      </w:rPr>
    </w:sdtEndPr>
    <w:sdtContent>
      <w:p w14:paraId="7ED9A6B3" w14:textId="022E7EC2" w:rsidR="00E75188" w:rsidRPr="00C53B2E" w:rsidRDefault="00E75188">
        <w:pPr>
          <w:pStyle w:val="Header"/>
          <w:jc w:val="right"/>
          <w:rPr>
            <w:rFonts w:ascii="Times New Roman" w:hAnsi="Times New Roman" w:cs="Times New Roman"/>
            <w:sz w:val="24"/>
            <w:szCs w:val="24"/>
          </w:rPr>
        </w:pPr>
        <w:r w:rsidRPr="00C53B2E">
          <w:rPr>
            <w:rFonts w:ascii="Times New Roman" w:hAnsi="Times New Roman" w:cs="Times New Roman"/>
            <w:sz w:val="24"/>
            <w:szCs w:val="24"/>
          </w:rPr>
          <w:fldChar w:fldCharType="begin"/>
        </w:r>
        <w:r w:rsidRPr="00C53B2E">
          <w:rPr>
            <w:rFonts w:ascii="Times New Roman" w:hAnsi="Times New Roman" w:cs="Times New Roman"/>
            <w:sz w:val="24"/>
            <w:szCs w:val="24"/>
          </w:rPr>
          <w:instrText xml:space="preserve"> PAGE   \* MERGEFORMAT </w:instrText>
        </w:r>
        <w:r w:rsidRPr="00C53B2E">
          <w:rPr>
            <w:rFonts w:ascii="Times New Roman" w:hAnsi="Times New Roman" w:cs="Times New Roman"/>
            <w:sz w:val="24"/>
            <w:szCs w:val="24"/>
          </w:rPr>
          <w:fldChar w:fldCharType="separate"/>
        </w:r>
        <w:r w:rsidR="00C53B2E">
          <w:rPr>
            <w:rFonts w:ascii="Times New Roman" w:hAnsi="Times New Roman" w:cs="Times New Roman"/>
            <w:noProof/>
            <w:sz w:val="24"/>
            <w:szCs w:val="24"/>
          </w:rPr>
          <w:t>2</w:t>
        </w:r>
        <w:r w:rsidRPr="00C53B2E">
          <w:rPr>
            <w:rFonts w:ascii="Times New Roman" w:hAnsi="Times New Roman" w:cs="Times New Roman"/>
            <w:noProof/>
            <w:sz w:val="24"/>
            <w:szCs w:val="24"/>
          </w:rPr>
          <w:fldChar w:fldCharType="end"/>
        </w:r>
      </w:p>
    </w:sdtContent>
  </w:sdt>
  <w:p w14:paraId="48496578" w14:textId="77777777" w:rsidR="00E75188" w:rsidRPr="00C53B2E" w:rsidRDefault="00E75188">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1825"/>
    <w:rsid w:val="00072ABC"/>
    <w:rsid w:val="001962BA"/>
    <w:rsid w:val="00286963"/>
    <w:rsid w:val="00361825"/>
    <w:rsid w:val="003A1AE0"/>
    <w:rsid w:val="004148C9"/>
    <w:rsid w:val="00486C00"/>
    <w:rsid w:val="00516056"/>
    <w:rsid w:val="005E786B"/>
    <w:rsid w:val="00677844"/>
    <w:rsid w:val="006814A5"/>
    <w:rsid w:val="007F423D"/>
    <w:rsid w:val="008345D3"/>
    <w:rsid w:val="00A358AC"/>
    <w:rsid w:val="00A62DCE"/>
    <w:rsid w:val="00AB19F5"/>
    <w:rsid w:val="00B510AF"/>
    <w:rsid w:val="00C42E04"/>
    <w:rsid w:val="00C53B2E"/>
    <w:rsid w:val="00DA73B2"/>
    <w:rsid w:val="00E75188"/>
    <w:rsid w:val="00EF7585"/>
    <w:rsid w:val="00F000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2BAA61"/>
  <w15:chartTrackingRefBased/>
  <w15:docId w15:val="{A1993BA2-0113-4F12-8D40-A50EF8E4FE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751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5188"/>
  </w:style>
  <w:style w:type="paragraph" w:styleId="Footer">
    <w:name w:val="footer"/>
    <w:basedOn w:val="Normal"/>
    <w:link w:val="FooterChar"/>
    <w:uiPriority w:val="99"/>
    <w:unhideWhenUsed/>
    <w:rsid w:val="00E751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5188"/>
  </w:style>
  <w:style w:type="character" w:styleId="Strong">
    <w:name w:val="Strong"/>
    <w:basedOn w:val="DefaultParagraphFont"/>
    <w:uiPriority w:val="22"/>
    <w:qFormat/>
    <w:rsid w:val="001962BA"/>
    <w:rPr>
      <w:b/>
      <w:bCs/>
    </w:rPr>
  </w:style>
  <w:style w:type="character" w:styleId="Hyperlink">
    <w:name w:val="Hyperlink"/>
    <w:basedOn w:val="DefaultParagraphFont"/>
    <w:uiPriority w:val="99"/>
    <w:unhideWhenUsed/>
    <w:rsid w:val="0051605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justice.gov/civil/current-and-recent-cases"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739</Words>
  <Characters>4216</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dc:creator>
  <cp:lastModifiedBy>GEOFF</cp:lastModifiedBy>
  <cp:revision>2</cp:revision>
  <dcterms:created xsi:type="dcterms:W3CDTF">2021-08-16T20:11:00Z</dcterms:created>
  <dcterms:modified xsi:type="dcterms:W3CDTF">2021-08-16T20:11:00Z</dcterms:modified>
</cp:coreProperties>
</file>